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2CC" w:rsidRPr="00C362CC" w:rsidRDefault="00C362CC" w:rsidP="00C362CC">
      <w:pPr>
        <w:widowControl/>
        <w:shd w:val="clear" w:color="auto" w:fill="FFFFFF"/>
        <w:spacing w:after="450"/>
        <w:textAlignment w:val="bottom"/>
        <w:outlineLvl w:val="2"/>
        <w:rPr>
          <w:rFonts w:ascii="メイリオ" w:eastAsia="メイリオ" w:hAnsi="メイリオ" w:cs="ＭＳ Ｐゴシック"/>
          <w:b/>
          <w:bCs/>
          <w:color w:val="333333"/>
          <w:spacing w:val="45"/>
          <w:kern w:val="0"/>
          <w:sz w:val="30"/>
          <w:szCs w:val="30"/>
          <w14:ligatures w14:val="none"/>
        </w:rPr>
      </w:pPr>
      <w:r w:rsidRPr="00C362CC">
        <w:rPr>
          <w:rFonts w:ascii="メイリオ" w:eastAsia="メイリオ" w:hAnsi="メイリオ" w:cs="ＭＳ Ｐゴシック" w:hint="eastAsia"/>
          <w:b/>
          <w:bCs/>
          <w:color w:val="333333"/>
          <w:spacing w:val="45"/>
          <w:kern w:val="0"/>
          <w:sz w:val="30"/>
          <w:szCs w:val="30"/>
          <w14:ligatures w14:val="none"/>
        </w:rPr>
        <w:t>【日本看護協会】「2024年病院看護実態調査」結果発表</w:t>
      </w:r>
    </w:p>
    <w:p w:rsidR="00C362CC" w:rsidRPr="00C362CC" w:rsidRDefault="00C362CC" w:rsidP="00C362CC">
      <w:pPr>
        <w:widowControl/>
        <w:shd w:val="clear" w:color="auto" w:fill="FFFFFF"/>
        <w:spacing w:line="420" w:lineRule="atLeast"/>
        <w:textAlignment w:val="bottom"/>
        <w:rPr>
          <w:rFonts w:ascii="メイリオ" w:eastAsia="メイリオ" w:hAnsi="メイリオ" w:cs="ＭＳ Ｐゴシック"/>
          <w:color w:val="333333"/>
          <w:kern w:val="0"/>
          <w:sz w:val="24"/>
          <w14:ligatures w14:val="none"/>
        </w:rPr>
      </w:pPr>
      <w:r w:rsidRPr="00C362CC">
        <w:rPr>
          <w:rFonts w:ascii="メイリオ" w:eastAsia="メイリオ" w:hAnsi="メイリオ" w:cs="ＭＳ Ｐゴシック" w:hint="eastAsia"/>
          <w:color w:val="333333"/>
          <w:kern w:val="0"/>
          <w:sz w:val="24"/>
          <w14:ligatures w14:val="none"/>
        </w:rPr>
        <w:t>公益社団法人日本看護協会は、毎年、病院看護職員の需給動向や労働状況、看護業務の実態などの把握を目的として「病院看護実態調査」を実施しています。2024年の本調査では、例年実施している看護職員の離職率や給与の状況のほか、一般病棟における看護職員の夜勤状況と夜勤者の確保策などについて調査しました。</w:t>
      </w:r>
    </w:p>
    <w:p w:rsidR="00C362CC" w:rsidRPr="00C362CC" w:rsidRDefault="00C362CC" w:rsidP="00C362CC">
      <w:pPr>
        <w:widowControl/>
        <w:shd w:val="clear" w:color="auto" w:fill="FFFFFF"/>
        <w:spacing w:line="420" w:lineRule="atLeast"/>
        <w:textAlignment w:val="bottom"/>
        <w:rPr>
          <w:rFonts w:ascii="メイリオ" w:eastAsia="メイリオ" w:hAnsi="メイリオ" w:cs="ＭＳ Ｐゴシック"/>
          <w:color w:val="333333"/>
          <w:kern w:val="0"/>
          <w:sz w:val="24"/>
          <w14:ligatures w14:val="none"/>
        </w:rPr>
      </w:pPr>
      <w:r w:rsidRPr="00C362CC">
        <w:rPr>
          <w:rFonts w:ascii="メイリオ" w:eastAsia="メイリオ" w:hAnsi="メイリオ" w:cs="ＭＳ Ｐゴシック" w:hint="eastAsia"/>
          <w:color w:val="333333"/>
          <w:kern w:val="0"/>
          <w:sz w:val="24"/>
          <w14:ligatures w14:val="none"/>
        </w:rPr>
        <w:t>■調査結果のポイント</w:t>
      </w:r>
      <w:r w:rsidRPr="00C362CC">
        <w:rPr>
          <w:rFonts w:ascii="メイリオ" w:eastAsia="メイリオ" w:hAnsi="メイリオ" w:cs="ＭＳ Ｐゴシック" w:hint="eastAsia"/>
          <w:color w:val="333333"/>
          <w:kern w:val="0"/>
          <w:sz w:val="24"/>
          <w14:ligatures w14:val="none"/>
        </w:rPr>
        <w:br/>
        <w:t>1.　看護職員の離職率</w:t>
      </w:r>
      <w:r w:rsidRPr="00C362CC">
        <w:rPr>
          <w:rFonts w:ascii="メイリオ" w:eastAsia="メイリオ" w:hAnsi="メイリオ" w:cs="ＭＳ Ｐゴシック" w:hint="eastAsia"/>
          <w:color w:val="333333"/>
          <w:kern w:val="0"/>
          <w:sz w:val="24"/>
          <w14:ligatures w14:val="none"/>
        </w:rPr>
        <w:br/>
        <w:t>離職率（2023年度）が正規雇用看護職員11.3%、新卒採用者8.8%に改善</w:t>
      </w:r>
      <w:r w:rsidRPr="00C362CC">
        <w:rPr>
          <w:rFonts w:ascii="メイリオ" w:eastAsia="メイリオ" w:hAnsi="メイリオ" w:cs="ＭＳ Ｐゴシック" w:hint="eastAsia"/>
          <w:color w:val="333333"/>
          <w:kern w:val="0"/>
          <w:sz w:val="24"/>
          <w14:ligatures w14:val="none"/>
        </w:rPr>
        <w:br/>
        <w:t>2.　看護師の給与</w:t>
      </w:r>
      <w:r w:rsidRPr="00C362CC">
        <w:rPr>
          <w:rFonts w:ascii="メイリオ" w:eastAsia="メイリオ" w:hAnsi="メイリオ" w:cs="ＭＳ Ｐゴシック" w:hint="eastAsia"/>
          <w:color w:val="333333"/>
          <w:kern w:val="0"/>
          <w:sz w:val="24"/>
          <w14:ligatures w14:val="none"/>
        </w:rPr>
        <w:br/>
        <w:t>平均基本給与額・平均税込給与総額は新卒、勤続10年共に増加</w:t>
      </w:r>
      <w:r w:rsidRPr="00C362CC">
        <w:rPr>
          <w:rFonts w:ascii="メイリオ" w:eastAsia="メイリオ" w:hAnsi="メイリオ" w:cs="ＭＳ Ｐゴシック" w:hint="eastAsia"/>
          <w:color w:val="333333"/>
          <w:kern w:val="0"/>
          <w:sz w:val="24"/>
          <w14:ligatures w14:val="none"/>
        </w:rPr>
        <w:br/>
        <w:t>3.　労働環境など</w:t>
      </w:r>
      <w:r w:rsidRPr="00C362CC">
        <w:rPr>
          <w:rFonts w:ascii="メイリオ" w:eastAsia="メイリオ" w:hAnsi="メイリオ" w:cs="ＭＳ Ｐゴシック" w:hint="eastAsia"/>
          <w:color w:val="333333"/>
          <w:kern w:val="0"/>
          <w:sz w:val="24"/>
          <w14:ligatures w14:val="none"/>
        </w:rPr>
        <w:br/>
        <w:t>夜勤者の確保策で効果的だった取り組みは、「夜勤専従者の導入」「多様な夜勤の導入（回数・時間・曜日）」</w:t>
      </w:r>
      <w:r w:rsidRPr="00C362CC">
        <w:rPr>
          <w:rFonts w:ascii="メイリオ" w:eastAsia="メイリオ" w:hAnsi="メイリオ" w:cs="ＭＳ Ｐゴシック" w:hint="eastAsia"/>
          <w:color w:val="333333"/>
          <w:kern w:val="0"/>
          <w:sz w:val="24"/>
          <w14:ligatures w14:val="none"/>
        </w:rPr>
        <w:br/>
        <w:t>4.　専門看護師・認定看護師・特定行為研修修了者の地域での活動状況</w:t>
      </w:r>
      <w:r w:rsidRPr="00C362CC">
        <w:rPr>
          <w:rFonts w:ascii="メイリオ" w:eastAsia="メイリオ" w:hAnsi="メイリオ" w:cs="ＭＳ Ｐゴシック" w:hint="eastAsia"/>
          <w:color w:val="333333"/>
          <w:kern w:val="0"/>
          <w:sz w:val="24"/>
          <w14:ligatures w14:val="none"/>
        </w:rPr>
        <w:br/>
        <w:t>活動場所は、「特別養護老人ホーム、介護老人保健施設、介護医療院」「訪問</w:t>
      </w:r>
      <w:r w:rsidRPr="00C362CC">
        <w:rPr>
          <w:rFonts w:ascii="メイリオ" w:eastAsia="メイリオ" w:hAnsi="メイリオ" w:cs="ＭＳ Ｐゴシック" w:hint="eastAsia"/>
          <w:color w:val="333333"/>
          <w:kern w:val="0"/>
          <w:sz w:val="24"/>
          <w14:ligatures w14:val="none"/>
        </w:rPr>
        <w:lastRenderedPageBreak/>
        <w:t>看護ステーション、看護小規模多機能型居宅介護」が多い傾向</w:t>
      </w:r>
      <w:r w:rsidRPr="00C362CC">
        <w:rPr>
          <w:rFonts w:ascii="メイリオ" w:eastAsia="メイリオ" w:hAnsi="メイリオ" w:cs="ＭＳ Ｐゴシック" w:hint="eastAsia"/>
          <w:color w:val="333333"/>
          <w:kern w:val="0"/>
          <w:sz w:val="24"/>
          <w14:ligatures w14:val="none"/>
        </w:rPr>
        <w:br/>
        <w:t>5.　看護師によるICT（情報通信技術）の活用状況</w:t>
      </w:r>
      <w:r w:rsidRPr="00C362CC">
        <w:rPr>
          <w:rFonts w:ascii="メイリオ" w:eastAsia="メイリオ" w:hAnsi="メイリオ" w:cs="ＭＳ Ｐゴシック" w:hint="eastAsia"/>
          <w:color w:val="333333"/>
          <w:kern w:val="0"/>
          <w:sz w:val="24"/>
          <w14:ligatures w14:val="none"/>
        </w:rPr>
        <w:br/>
        <w:t>ICTを用いた看護師による療養支援は、4.7%が実施、そのうち42.8%が「ビデオ通話」</w:t>
      </w:r>
    </w:p>
    <w:p w:rsidR="00C362CC" w:rsidRPr="00C362CC" w:rsidRDefault="00C362CC" w:rsidP="00C362CC">
      <w:pPr>
        <w:widowControl/>
        <w:shd w:val="clear" w:color="auto" w:fill="FFFFFF"/>
        <w:spacing w:line="420" w:lineRule="atLeast"/>
        <w:textAlignment w:val="bottom"/>
        <w:rPr>
          <w:rFonts w:ascii="メイリオ" w:eastAsia="メイリオ" w:hAnsi="メイリオ" w:cs="ＭＳ Ｐゴシック"/>
          <w:color w:val="333333"/>
          <w:kern w:val="0"/>
          <w:sz w:val="24"/>
          <w14:ligatures w14:val="none"/>
        </w:rPr>
      </w:pPr>
      <w:r w:rsidRPr="00C362CC">
        <w:rPr>
          <w:rFonts w:ascii="メイリオ" w:eastAsia="メイリオ" w:hAnsi="メイリオ" w:cs="ＭＳ Ｐゴシック" w:hint="eastAsia"/>
          <w:color w:val="333333"/>
          <w:kern w:val="0"/>
          <w:sz w:val="24"/>
          <w14:ligatures w14:val="none"/>
        </w:rPr>
        <w:t>【リリース】</w:t>
      </w:r>
      <w:r w:rsidRPr="00C362CC">
        <w:rPr>
          <w:rFonts w:ascii="メイリオ" w:eastAsia="メイリオ" w:hAnsi="メイリオ" w:cs="ＭＳ Ｐゴシック" w:hint="eastAsia"/>
          <w:color w:val="333333"/>
          <w:kern w:val="0"/>
          <w:sz w:val="24"/>
          <w14:ligatures w14:val="none"/>
        </w:rPr>
        <w:br/>
        <w:t>詳細は公益社団法人日本看護協会ニュースリリースをご覧ください。</w:t>
      </w:r>
      <w:r w:rsidRPr="00C362CC">
        <w:rPr>
          <w:rFonts w:ascii="メイリオ" w:eastAsia="メイリオ" w:hAnsi="メイリオ" w:cs="ＭＳ Ｐゴシック" w:hint="eastAsia"/>
          <w:color w:val="333333"/>
          <w:kern w:val="0"/>
          <w:sz w:val="24"/>
          <w14:ligatures w14:val="none"/>
        </w:rPr>
        <w:br/>
      </w:r>
      <w:hyperlink r:id="rId4" w:tgtFrame="_blank" w:history="1">
        <w:r w:rsidRPr="00C362CC">
          <w:rPr>
            <w:rFonts w:ascii="メイリオ" w:eastAsia="メイリオ" w:hAnsi="メイリオ" w:cs="ＭＳ Ｐゴシック" w:hint="eastAsia"/>
            <w:color w:val="000000"/>
            <w:kern w:val="0"/>
            <w:sz w:val="24"/>
            <w:u w:val="single"/>
            <w14:ligatures w14:val="none"/>
          </w:rPr>
          <w:t>https://www.nurse.or.jp/home/about/newsrelease/</w:t>
        </w:r>
      </w:hyperlink>
    </w:p>
    <w:p w:rsidR="00C362CC" w:rsidRPr="00C362CC" w:rsidRDefault="00C362CC"/>
    <w:sectPr w:rsidR="00C362CC" w:rsidRPr="00C362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CC"/>
    <w:rsid w:val="006C5B6D"/>
    <w:rsid w:val="009202E2"/>
    <w:rsid w:val="00B06590"/>
    <w:rsid w:val="00C362CC"/>
    <w:rsid w:val="00D80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50EBD1F-DD52-488B-80AC-6BB94153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62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62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62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362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62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62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62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62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62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62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62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62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62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62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62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62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62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62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62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62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2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62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62CC"/>
    <w:pPr>
      <w:spacing w:before="160" w:after="160"/>
      <w:jc w:val="center"/>
    </w:pPr>
    <w:rPr>
      <w:i/>
      <w:iCs/>
      <w:color w:val="404040" w:themeColor="text1" w:themeTint="BF"/>
    </w:rPr>
  </w:style>
  <w:style w:type="character" w:customStyle="1" w:styleId="a8">
    <w:name w:val="引用文 (文字)"/>
    <w:basedOn w:val="a0"/>
    <w:link w:val="a7"/>
    <w:uiPriority w:val="29"/>
    <w:rsid w:val="00C362CC"/>
    <w:rPr>
      <w:i/>
      <w:iCs/>
      <w:color w:val="404040" w:themeColor="text1" w:themeTint="BF"/>
    </w:rPr>
  </w:style>
  <w:style w:type="paragraph" w:styleId="a9">
    <w:name w:val="List Paragraph"/>
    <w:basedOn w:val="a"/>
    <w:uiPriority w:val="34"/>
    <w:qFormat/>
    <w:rsid w:val="00C362CC"/>
    <w:pPr>
      <w:ind w:left="720"/>
      <w:contextualSpacing/>
    </w:pPr>
  </w:style>
  <w:style w:type="character" w:styleId="21">
    <w:name w:val="Intense Emphasis"/>
    <w:basedOn w:val="a0"/>
    <w:uiPriority w:val="21"/>
    <w:qFormat/>
    <w:rsid w:val="00C362CC"/>
    <w:rPr>
      <w:i/>
      <w:iCs/>
      <w:color w:val="2F5496" w:themeColor="accent1" w:themeShade="BF"/>
    </w:rPr>
  </w:style>
  <w:style w:type="paragraph" w:styleId="22">
    <w:name w:val="Intense Quote"/>
    <w:basedOn w:val="a"/>
    <w:next w:val="a"/>
    <w:link w:val="23"/>
    <w:uiPriority w:val="30"/>
    <w:qFormat/>
    <w:rsid w:val="00C362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362CC"/>
    <w:rPr>
      <w:i/>
      <w:iCs/>
      <w:color w:val="2F5496" w:themeColor="accent1" w:themeShade="BF"/>
    </w:rPr>
  </w:style>
  <w:style w:type="character" w:styleId="24">
    <w:name w:val="Intense Reference"/>
    <w:basedOn w:val="a0"/>
    <w:uiPriority w:val="32"/>
    <w:qFormat/>
    <w:rsid w:val="00C362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6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urse.or.jp/home/about/newsreleas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571</Characters>
  <Application>Microsoft Office Word</Application>
  <DocSecurity>4</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PC14</cp:lastModifiedBy>
  <cp:revision>2</cp:revision>
  <dcterms:created xsi:type="dcterms:W3CDTF">2025-05-02T07:47:00Z</dcterms:created>
  <dcterms:modified xsi:type="dcterms:W3CDTF">2025-05-02T07:47:00Z</dcterms:modified>
</cp:coreProperties>
</file>